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PTO/PTA Meeting Agenda</w:t>
      </w:r>
    </w:p>
    <w:p>
      <w:r>
        <w:rPr>
          <w:color w:val="38516A"/>
          <w:sz w:val="23"/>
        </w:rPr>
        <w:t>A simple agenda structure for school parent groups, classroom committees, and volunteer teams.</w:t>
      </w:r>
    </w:p>
    <w:p>
      <w:r>
        <w:rPr>
          <w:b/>
          <w:color w:val="071D34"/>
          <w:sz w:val="30"/>
        </w:rPr>
        <w:t>Meeting structure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Start with decisions needed, not long updates.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Assign owners and dates before ending the meeting.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Keep a parking lot for items that do not need immediate discussion.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Send follow-up notes within 24 to 48 hours.</w:t>
      </w:r>
    </w:p>
    <w:p>
      <w:r>
        <w:rPr>
          <w:b/>
          <w:color w:val="071D34"/>
          <w:sz w:val="28"/>
        </w:rPr>
        <w:t>Meeting agenda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Time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Topic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Decision needed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Owner</w:t>
            </w:r>
          </w:p>
        </w:tc>
        <w:tc>
          <w:tcPr>
            <w:tcW w:type="dxa" w:w="2074"/>
            <w:shd w:fill="071D34"/>
          </w:tcPr>
          <w:p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5 min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Welcome and goal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10 min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Current tasks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15 min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Event or fundraiser planning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10 min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Volunteer assignments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  <w:tr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5 min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  <w:t>Next steps</w:t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  <w:tc>
          <w:tcPr>
            <w:tcW w:type="dxa" w:w="2074"/>
            <w:vAlign w:val="top"/>
          </w:tcPr>
          <w:p>
            <w:r/>
            <w:r>
              <w:rPr>
                <w:b w:val="0"/>
              </w:rPr>
            </w:r>
          </w:p>
        </w:tc>
      </w:tr>
    </w:tbl>
    <w:p/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